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1F4E79"/>
          <w:sz w:val="40"/>
        </w:rPr>
        <w:t>Документация, содержащая описание процессов, обеспечивающих поддержание жизненного цикла ПО «VENDO»</w:t>
      </w:r>
    </w:p>
    <w:p>
      <w:pPr>
        <w:pStyle w:val="Normal"/>
        <w:rPr/>
      </w:pPr>
      <w:r>
        <w:rPr/>
      </w:r>
    </w:p>
    <w:tbl>
      <w:tblPr>
        <w:tblW w:w="9746" w:type="dxa"/>
        <w:jc w:val="center"/>
        <w:tblInd w:w="0" w:type="dxa"/>
        <w:tblLayout w:type="fixed"/>
        <w:tblCellMar>
          <w:top w:w="120" w:type="dxa"/>
          <w:start w:w="140" w:type="dxa"/>
          <w:bottom w:w="120" w:type="dxa"/>
          <w:end w:w="140" w:type="dxa"/>
        </w:tblCellMar>
        <w:tblLook w:val="04a0" w:noHBand="0" w:noVBand="1" w:firstColumn="1" w:lastRow="0" w:lastColumn="0" w:firstRow="1"/>
      </w:tblPr>
      <w:tblGrid>
        <w:gridCol w:w="9746"/>
      </w:tblGrid>
      <w:tr>
        <w:trPr/>
        <w:tc>
          <w:tcPr>
            <w:tcW w:w="9746" w:type="dxa"/>
            <w:tcBorders/>
            <w:shd w:fill="F3F5F7" w:val="clear"/>
          </w:tcPr>
          <w:p>
            <w:pPr>
              <w:pStyle w:val="Normal"/>
              <w:spacing w:before="0" w:after="120"/>
              <w:jc w:val="start"/>
              <w:rPr/>
            </w:pPr>
            <w:r>
              <w:rPr>
                <w:i/>
                <w:sz w:val="20"/>
              </w:rPr>
              <w:t>Документ раскрывает порядок сопровождения, устранения неисправностей, совершенствования программного обеспечения и сведения о персонале, обеспечивающем поддержку жизненного цикла.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1. Поддержание жизненного цикла программного обеспечения</w:t>
      </w:r>
    </w:p>
    <w:p>
      <w:pPr>
        <w:pStyle w:val="Normal"/>
        <w:rPr/>
      </w:pPr>
      <w:r>
        <w:rPr/>
        <w:t>Поддержание жизненного цикла программного обеспечения «VENDO» обеспечивается путем сопровождения, выпуска плановых и внеплановых обновлений, исправления выявленных недостатков и развития функциональных возможностей. Обновления выпускаются в соответствии с внутренним планом развития программного обеспечения, а также на основании обращений пользователей и результатов эксплуатации.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подготовка и выпуск обновлений программного обеспечения;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контроль работоспособности и стабильности компонентов системы;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адаптация программного обеспечения к изменениям инфраструктуры;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актуализация пользовательской и технической документации.</w:t>
      </w:r>
    </w:p>
    <w:p>
      <w:pPr>
        <w:pStyle w:val="Heading1"/>
        <w:rPr/>
      </w:pPr>
      <w:r>
        <w:rPr/>
        <w:t>2. Устранение неисправностей, выявленных в ходе эксплуатации</w:t>
      </w:r>
    </w:p>
    <w:p>
      <w:pPr>
        <w:pStyle w:val="Normal"/>
        <w:rPr/>
      </w:pPr>
      <w:r>
        <w:rPr/>
        <w:t>Устранение неисправностей осуществляется посредством анализа обращений пользователей, диагностики причин возникновения ошибки, подготовки корректирующих изменений и последующего выпуска обновления либо выполнения точечных работ по сопровождению.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обращения пользователей принимаются по адресу support@business-gazeta.ru;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для обработки инцидента рекомендуется указывать описание проблемы, шаги воспроизведения, время возникновения и подтверждающие материалы;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по результатам диагностики выполняется исправление конфигурации, кода или параметров эксплуатации;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при необходимости выпускается новая версия соответствующего компонента программного обеспечения.</w:t>
      </w:r>
    </w:p>
    <w:p>
      <w:pPr>
        <w:pStyle w:val="Heading1"/>
        <w:rPr/>
      </w:pPr>
      <w:r>
        <w:rPr/>
        <w:t>3. Совершенствование программного обеспечения</w:t>
      </w:r>
    </w:p>
    <w:p>
      <w:pPr>
        <w:pStyle w:val="Normal"/>
        <w:rPr/>
      </w:pPr>
      <w:r>
        <w:rPr/>
        <w:t>Совершенствование ПО «VENDO» осуществляется на постоянной основе и включает развитие функциональности, оптимизацию производительности, повышение удобства пользовательского интерфейса и расширение возможностей интеграции.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добавление новых функций и модулей;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расширение существующих возможностей системы;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оптимизация производительности и устойчивости работы;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внесение изменений по результатам обратной связи от пользователей.</w:t>
      </w:r>
    </w:p>
    <w:p>
      <w:pPr>
        <w:pStyle w:val="Heading1"/>
        <w:rPr/>
      </w:pPr>
      <w:r>
        <w:rPr/>
        <w:t>4. Техническая поддержка программного обеспечения</w:t>
      </w:r>
    </w:p>
    <w:p>
      <w:pPr>
        <w:pStyle w:val="Normal"/>
        <w:rPr/>
      </w:pPr>
      <w:r>
        <w:rPr/>
        <w:t>Техническая поддержка ПО «VENDO» осуществляется правообладателем по электронной почте support@business-gazeta.ru. Поддержка включает консультации по установке, настройке и эксплуатации, разъяснение изменений после обновлений, а также рекомендации по диагностике типовых проблем.</w:t>
      </w:r>
    </w:p>
    <w:p>
      <w:pPr>
        <w:pStyle w:val="Heading1"/>
        <w:rPr/>
      </w:pPr>
      <w:r>
        <w:rPr/>
        <w:t>5. Информация о персонале, необходимом для обеспечения поддержки жизненного цикла</w:t>
      </w:r>
    </w:p>
    <w:p>
      <w:pPr>
        <w:pStyle w:val="Normal"/>
        <w:rPr/>
      </w:pPr>
      <w:r>
        <w:rPr/>
        <w:t>Поддержание жизненного цикла ПО «VENDO» обеспечивается штатным сотрудник</w:t>
      </w:r>
      <w:r>
        <w:rPr/>
        <w:t>о</w:t>
      </w:r>
      <w:r>
        <w:rPr/>
        <w:t xml:space="preserve">м правообладателя. В процессах разработки, сопровождения и технической поддержки </w:t>
      </w:r>
      <w:r>
        <w:rPr/>
        <w:t>сотрудник специализируется и оказывает поддержку, сопровождение</w:t>
      </w:r>
      <w:r>
        <w:rPr/>
        <w:t xml:space="preserve"> по следующим направлениям: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backend-разработка;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frontend-разработка;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администрирование инфраструктуры и сопровождение серверной среды;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техническая поддержка пользователей;</w:t>
      </w:r>
    </w:p>
    <w:p>
      <w:pPr>
        <w:pStyle w:val="Normal"/>
        <w:ind w:hanging="227" w:start="340"/>
        <w:rPr/>
      </w:pPr>
      <w:r>
        <w:rPr>
          <w:b/>
        </w:rPr>
        <w:t xml:space="preserve">• </w:t>
      </w:r>
      <w:r>
        <w:rPr/>
        <w:t>тестирование и контроль корректности изменений.</w:t>
      </w:r>
    </w:p>
    <w:p>
      <w:pPr>
        <w:pStyle w:val="Normal"/>
        <w:widowControl/>
        <w:bidi w:val="0"/>
        <w:spacing w:lineRule="auto" w:line="276" w:before="0" w:after="120"/>
        <w:jc w:val="star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247" w:right="1247" w:gutter="0" w:header="0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120"/>
      <w:jc w:val="start"/>
    </w:pPr>
    <w:rPr>
      <w:rFonts w:ascii="Arial" w:hAnsi="Arial" w:eastAsia="ＭＳ 明朝" w:cs=""/>
      <w:color w:val="222222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lineRule="auto" w:line="264" w:before="200" w:after="12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lineRule="auto" w:line="264" w:before="200" w:after="12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12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64" w:before="0" w:after="120"/>
      <w:contextualSpacing/>
    </w:pPr>
    <w:rPr>
      <w:rFonts w:ascii="Calibri" w:hAnsi="Calibri" w:eastAsia="ＭＳ ゴシック" w:cs="" w:asciiTheme="majorHAnsi" w:cstheme="majorBidi" w:eastAsiaTheme="majorEastAsia" w:hAnsiTheme="majorHAnsi"/>
      <w:b/>
      <w:color w:val="1F4E79"/>
      <w:spacing w:val="5"/>
      <w:kern w:val="2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12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12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12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12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12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12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12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12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12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LibreOffice/25.8.5.2$Linux_X86_64 LibreOffice_project/580$Build-2</Application>
  <AppVersion>15.0000</AppVersion>
  <Pages>2</Pages>
  <Words>317</Words>
  <Characters>2717</Characters>
  <CharactersWithSpaces>3004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2026-04-07T11:32:36Z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